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82EDB" w14:paraId="216857D0" w14:textId="77777777" w:rsidTr="009C4F0A">
        <w:trPr>
          <w:trHeight w:val="11766"/>
        </w:trPr>
        <w:tc>
          <w:tcPr>
            <w:tcW w:w="9356" w:type="dxa"/>
          </w:tcPr>
          <w:p w14:paraId="47AAB12B" w14:textId="788466F7" w:rsidR="00982EDB" w:rsidRPr="001B07AC" w:rsidRDefault="00982EDB" w:rsidP="001B07AC">
            <w:pPr>
              <w:jc w:val="center"/>
              <w:rPr>
                <w:noProof/>
                <w:lang w:eastAsia="en-US"/>
              </w:rPr>
            </w:pPr>
          </w:p>
          <w:p w14:paraId="4F7AA0A3" w14:textId="2F9F7B08" w:rsidR="005225C7" w:rsidRPr="005225C7" w:rsidRDefault="00EA3D86" w:rsidP="005225C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AFF91F" wp14:editId="1BC56DCA">
                  <wp:simplePos x="0" y="0"/>
                  <wp:positionH relativeFrom="column">
                    <wp:posOffset>4241165</wp:posOffset>
                  </wp:positionH>
                  <wp:positionV relativeFrom="paragraph">
                    <wp:posOffset>109220</wp:posOffset>
                  </wp:positionV>
                  <wp:extent cx="1416050" cy="2571750"/>
                  <wp:effectExtent l="0" t="0" r="0" b="0"/>
                  <wp:wrapThrough wrapText="bothSides">
                    <wp:wrapPolygon edited="0">
                      <wp:start x="0" y="0"/>
                      <wp:lineTo x="0" y="21440"/>
                      <wp:lineTo x="21213" y="21440"/>
                      <wp:lineTo x="21213" y="0"/>
                      <wp:lineTo x="0" y="0"/>
                    </wp:wrapPolygon>
                  </wp:wrapThrough>
                  <wp:docPr id="1814182869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5225C7" w:rsidRPr="005225C7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>Hable</w:t>
            </w:r>
            <w:proofErr w:type="spellEnd"/>
            <w:r w:rsidR="005225C7" w:rsidRPr="005225C7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 xml:space="preserve"> EASY</w:t>
            </w:r>
          </w:p>
          <w:p w14:paraId="4B385B02" w14:textId="73E63A60" w:rsidR="00985C9A" w:rsidRDefault="00985C9A" w:rsidP="002A2AC6"/>
          <w:p w14:paraId="2F8A49B9" w14:textId="77777777" w:rsidR="00DE383C" w:rsidRPr="00DE383C" w:rsidRDefault="00DE383C" w:rsidP="00DE383C">
            <w:pPr>
              <w:rPr>
                <w:sz w:val="22"/>
                <w:szCs w:val="22"/>
              </w:rPr>
            </w:pPr>
            <w:proofErr w:type="spellStart"/>
            <w:r w:rsidRPr="00DE383C">
              <w:rPr>
                <w:sz w:val="22"/>
                <w:szCs w:val="22"/>
              </w:rPr>
              <w:t>Hable</w:t>
            </w:r>
            <w:proofErr w:type="spellEnd"/>
            <w:r w:rsidRPr="00DE383C">
              <w:rPr>
                <w:sz w:val="22"/>
                <w:szCs w:val="22"/>
              </w:rPr>
              <w:t xml:space="preserve"> </w:t>
            </w:r>
            <w:proofErr w:type="spellStart"/>
            <w:r w:rsidRPr="00DE383C">
              <w:rPr>
                <w:sz w:val="22"/>
                <w:szCs w:val="22"/>
              </w:rPr>
              <w:t>Easy</w:t>
            </w:r>
            <w:proofErr w:type="spellEnd"/>
            <w:r w:rsidRPr="00DE383C">
              <w:rPr>
                <w:sz w:val="22"/>
                <w:szCs w:val="22"/>
              </w:rPr>
              <w:t xml:space="preserve"> är utformat för att förenkla användningen av smartphones och surfplattor för dem som har svårt med traditionella pekskärmsgester. Med </w:t>
            </w:r>
            <w:proofErr w:type="spellStart"/>
            <w:r w:rsidRPr="00DE383C">
              <w:rPr>
                <w:sz w:val="22"/>
                <w:szCs w:val="22"/>
              </w:rPr>
              <w:t>Hable</w:t>
            </w:r>
            <w:proofErr w:type="spellEnd"/>
            <w:r w:rsidRPr="00DE383C">
              <w:rPr>
                <w:sz w:val="22"/>
                <w:szCs w:val="22"/>
              </w:rPr>
              <w:t xml:space="preserve"> </w:t>
            </w:r>
            <w:proofErr w:type="spellStart"/>
            <w:r w:rsidRPr="00DE383C">
              <w:rPr>
                <w:sz w:val="22"/>
                <w:szCs w:val="22"/>
              </w:rPr>
              <w:t>Easy</w:t>
            </w:r>
            <w:proofErr w:type="spellEnd"/>
            <w:r w:rsidRPr="00DE383C">
              <w:rPr>
                <w:sz w:val="22"/>
                <w:szCs w:val="22"/>
              </w:rPr>
              <w:t xml:space="preserve"> blir teknologin tillgänglig för alla.</w:t>
            </w:r>
          </w:p>
          <w:p w14:paraId="67141B2F" w14:textId="77777777" w:rsidR="00A813A2" w:rsidRDefault="00A813A2" w:rsidP="00DE383C">
            <w:pPr>
              <w:rPr>
                <w:b/>
                <w:bCs/>
                <w:sz w:val="22"/>
                <w:szCs w:val="22"/>
              </w:rPr>
            </w:pPr>
          </w:p>
          <w:p w14:paraId="673B1D97" w14:textId="6CB140E9" w:rsidR="00DE383C" w:rsidRPr="00DE383C" w:rsidRDefault="00DE383C" w:rsidP="00DE383C">
            <w:pPr>
              <w:rPr>
                <w:b/>
                <w:bCs/>
                <w:sz w:val="22"/>
                <w:szCs w:val="22"/>
              </w:rPr>
            </w:pPr>
            <w:r w:rsidRPr="00DE383C">
              <w:rPr>
                <w:b/>
                <w:bCs/>
                <w:sz w:val="22"/>
                <w:szCs w:val="22"/>
              </w:rPr>
              <w:t xml:space="preserve">Nyckelfunktioner i </w:t>
            </w:r>
            <w:proofErr w:type="spellStart"/>
            <w:r w:rsidRPr="00DE383C">
              <w:rPr>
                <w:b/>
                <w:bCs/>
                <w:sz w:val="22"/>
                <w:szCs w:val="22"/>
              </w:rPr>
              <w:t>Hable</w:t>
            </w:r>
            <w:proofErr w:type="spellEnd"/>
            <w:r w:rsidRPr="00DE383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383C">
              <w:rPr>
                <w:b/>
                <w:bCs/>
                <w:sz w:val="22"/>
                <w:szCs w:val="22"/>
              </w:rPr>
              <w:t>Easy</w:t>
            </w:r>
            <w:proofErr w:type="spellEnd"/>
            <w:r w:rsidRPr="00DE383C">
              <w:rPr>
                <w:b/>
                <w:bCs/>
                <w:sz w:val="22"/>
                <w:szCs w:val="22"/>
              </w:rPr>
              <w:t>:</w:t>
            </w:r>
          </w:p>
          <w:p w14:paraId="46761FDE" w14:textId="77777777" w:rsidR="00011EB2" w:rsidRPr="00011EB2" w:rsidRDefault="00011EB2" w:rsidP="00011EB2">
            <w:pPr>
              <w:pStyle w:val="Ingetavstnd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1EB2">
              <w:rPr>
                <w:rFonts w:asciiTheme="minorHAnsi" w:hAnsiTheme="minorHAnsi" w:cstheme="minorHAnsi"/>
                <w:sz w:val="22"/>
                <w:szCs w:val="22"/>
              </w:rPr>
              <w:t>Enkel funktion: Navigera, välj och kommunicera smidigt med 8 tydliga knappar, vilket eliminerar behovet av att röra vid skärmen.</w:t>
            </w:r>
          </w:p>
          <w:p w14:paraId="3CB157E6" w14:textId="77777777" w:rsidR="00011EB2" w:rsidRPr="00011EB2" w:rsidRDefault="00011EB2" w:rsidP="00011EB2">
            <w:pPr>
              <w:pStyle w:val="Ingetavstnd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1EB2">
              <w:rPr>
                <w:rFonts w:asciiTheme="minorHAnsi" w:hAnsiTheme="minorHAnsi" w:cstheme="minorHAnsi"/>
                <w:sz w:val="22"/>
                <w:szCs w:val="22"/>
              </w:rPr>
              <w:t>Expertdesign: Utvecklad i samarbete med arbetsterapeuter och rehabiliteringstränare för att säkerställa en användarvänlig upplevelse.</w:t>
            </w:r>
          </w:p>
          <w:p w14:paraId="7A85DAA2" w14:textId="77777777" w:rsidR="00011EB2" w:rsidRDefault="00011EB2" w:rsidP="00011EB2">
            <w:pPr>
              <w:pStyle w:val="Ingetavstnd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1EB2">
              <w:rPr>
                <w:rFonts w:asciiTheme="minorHAnsi" w:hAnsiTheme="minorHAnsi" w:cstheme="minorHAnsi"/>
                <w:sz w:val="22"/>
                <w:szCs w:val="22"/>
              </w:rPr>
              <w:t xml:space="preserve">Trådlös anslutning: Integrera </w:t>
            </w:r>
            <w:proofErr w:type="spellStart"/>
            <w:r w:rsidRPr="00011EB2">
              <w:rPr>
                <w:rFonts w:asciiTheme="minorHAnsi" w:hAnsiTheme="minorHAnsi" w:cstheme="minorHAnsi"/>
                <w:sz w:val="22"/>
                <w:szCs w:val="22"/>
              </w:rPr>
              <w:t>Hable</w:t>
            </w:r>
            <w:proofErr w:type="spellEnd"/>
            <w:r w:rsidRPr="00011E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11EB2">
              <w:rPr>
                <w:rFonts w:asciiTheme="minorHAnsi" w:hAnsiTheme="minorHAnsi" w:cstheme="minorHAnsi"/>
                <w:sz w:val="22"/>
                <w:szCs w:val="22"/>
              </w:rPr>
              <w:t>Easy</w:t>
            </w:r>
            <w:proofErr w:type="spellEnd"/>
            <w:r w:rsidRPr="00011EB2">
              <w:rPr>
                <w:rFonts w:asciiTheme="minorHAnsi" w:hAnsiTheme="minorHAnsi" w:cstheme="minorHAnsi"/>
                <w:sz w:val="22"/>
                <w:szCs w:val="22"/>
              </w:rPr>
              <w:t xml:space="preserve"> sömlöst med din smartphone eller surfplatta via Bluetooth.</w:t>
            </w:r>
          </w:p>
          <w:p w14:paraId="0052E432" w14:textId="77777777" w:rsidR="00011EB2" w:rsidRDefault="00011EB2" w:rsidP="00011EB2">
            <w:pPr>
              <w:pStyle w:val="Ingetavstnd"/>
              <w:rPr>
                <w:rFonts w:cstheme="minorHAnsi"/>
              </w:rPr>
            </w:pPr>
          </w:p>
          <w:p w14:paraId="7D2D98A6" w14:textId="4C8D2205" w:rsidR="00011EB2" w:rsidRPr="00730C42" w:rsidRDefault="00730C42" w:rsidP="00011EB2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0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Så här fungerar det:</w:t>
            </w:r>
          </w:p>
          <w:p w14:paraId="166EA694" w14:textId="77777777" w:rsidR="00730C42" w:rsidRPr="00730C42" w:rsidRDefault="00730C42" w:rsidP="00730C42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730C42">
              <w:rPr>
                <w:rFonts w:asciiTheme="minorHAnsi" w:hAnsiTheme="minorHAnsi" w:cstheme="minorHAnsi"/>
                <w:sz w:val="22"/>
                <w:szCs w:val="22"/>
              </w:rPr>
              <w:t xml:space="preserve">Koppla bara </w:t>
            </w:r>
            <w:proofErr w:type="spellStart"/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Hable</w:t>
            </w:r>
            <w:proofErr w:type="spellEnd"/>
            <w:r w:rsidRPr="00730C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Easy</w:t>
            </w:r>
            <w:proofErr w:type="spellEnd"/>
            <w:r w:rsidRPr="00730C42">
              <w:rPr>
                <w:rFonts w:asciiTheme="minorHAnsi" w:hAnsiTheme="minorHAnsi" w:cstheme="minorHAnsi"/>
                <w:sz w:val="22"/>
                <w:szCs w:val="22"/>
              </w:rPr>
              <w:t xml:space="preserve"> till din telefon eller surfplatta med Bluetooth, så är du redo att köra! Med bara ett knapptryck kan du ringa, skicka meddelanden och njuta av musik eller videor.</w:t>
            </w:r>
          </w:p>
          <w:p w14:paraId="2DF94592" w14:textId="77777777" w:rsidR="00730C42" w:rsidRPr="00730C42" w:rsidRDefault="00730C42" w:rsidP="00730C42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Hable</w:t>
            </w:r>
            <w:proofErr w:type="spellEnd"/>
            <w:r w:rsidRPr="00730C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Easy</w:t>
            </w:r>
            <w:proofErr w:type="spellEnd"/>
            <w:r w:rsidRPr="00730C42">
              <w:rPr>
                <w:rFonts w:asciiTheme="minorHAnsi" w:hAnsiTheme="minorHAnsi" w:cstheme="minorHAnsi"/>
                <w:sz w:val="22"/>
                <w:szCs w:val="22"/>
              </w:rPr>
              <w:t xml:space="preserve"> fungerar med skärmläsaren på både iPhones, iPads och Android-enheter, vilket gör den superenkel att använda. Du kan hålla den med en hand eller båda – vad som känns bäst för dig.</w:t>
            </w:r>
          </w:p>
          <w:p w14:paraId="4EEEC8A8" w14:textId="77777777" w:rsidR="00730C42" w:rsidRPr="00730C42" w:rsidRDefault="00730C42" w:rsidP="00730C42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Här är några vanliga användningsområden:</w:t>
            </w:r>
          </w:p>
          <w:p w14:paraId="3994ADF9" w14:textId="5368F233" w:rsidR="00730C42" w:rsidRPr="00730C42" w:rsidRDefault="00730C42" w:rsidP="00730C42">
            <w:pPr>
              <w:pStyle w:val="Ingetavstnd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Ring och svara på telefonsamtal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2F43D" w14:textId="67842414" w:rsidR="00730C42" w:rsidRPr="00730C42" w:rsidRDefault="00730C42" w:rsidP="00730C42">
            <w:pPr>
              <w:pStyle w:val="Ingetavstnd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Lyssna på ljudböcker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C08646" w14:textId="7FDD4A9B" w:rsidR="00730C42" w:rsidRPr="00730C42" w:rsidRDefault="00730C42" w:rsidP="00730C42">
            <w:pPr>
              <w:pStyle w:val="Ingetavstnd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Läs e-böcker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CEC1B87" w14:textId="4162A193" w:rsidR="00730C42" w:rsidRPr="00730C42" w:rsidRDefault="00730C42" w:rsidP="00730C42">
            <w:pPr>
              <w:pStyle w:val="Ingetavstnd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Kolla vädret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8E8B354" w14:textId="39B07418" w:rsidR="00730C42" w:rsidRPr="00730C42" w:rsidRDefault="00730C42" w:rsidP="00730C42">
            <w:pPr>
              <w:pStyle w:val="Ingetavstnd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30C42">
              <w:rPr>
                <w:rFonts w:asciiTheme="minorHAnsi" w:hAnsiTheme="minorHAnsi" w:cstheme="minorHAnsi"/>
                <w:sz w:val="22"/>
                <w:szCs w:val="22"/>
              </w:rPr>
              <w:t>Prata med vänner och familj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E00E70" w14:textId="77777777" w:rsidR="00730C42" w:rsidRPr="00011EB2" w:rsidRDefault="00730C42" w:rsidP="00011EB2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CBE783" w14:textId="77777777" w:rsidR="001F7BA0" w:rsidRPr="001F7BA0" w:rsidRDefault="001F7BA0" w:rsidP="001F7BA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F7BA0">
              <w:rPr>
                <w:rFonts w:asciiTheme="minorHAnsi" w:hAnsiTheme="minorHAnsi" w:cstheme="minorHAnsi"/>
                <w:sz w:val="22"/>
                <w:szCs w:val="22"/>
              </w:rPr>
              <w:t>Hable</w:t>
            </w:r>
            <w:proofErr w:type="spellEnd"/>
            <w:r w:rsidRPr="001F7B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F7BA0">
              <w:rPr>
                <w:rFonts w:asciiTheme="minorHAnsi" w:hAnsiTheme="minorHAnsi" w:cstheme="minorHAnsi"/>
                <w:sz w:val="22"/>
                <w:szCs w:val="22"/>
              </w:rPr>
              <w:t>Easy</w:t>
            </w:r>
            <w:proofErr w:type="spellEnd"/>
            <w:r w:rsidRPr="001F7BA0">
              <w:rPr>
                <w:rFonts w:asciiTheme="minorHAnsi" w:hAnsiTheme="minorHAnsi" w:cstheme="minorHAnsi"/>
                <w:sz w:val="22"/>
                <w:szCs w:val="22"/>
              </w:rPr>
              <w:t xml:space="preserve"> gör teknik tillgänglig och lätt att använda för en bred grupp individer.</w:t>
            </w:r>
          </w:p>
          <w:p w14:paraId="657D8513" w14:textId="77777777" w:rsidR="001F7BA0" w:rsidRPr="001F7BA0" w:rsidRDefault="001F7BA0" w:rsidP="001F7BA0">
            <w:pPr>
              <w:pStyle w:val="Ingetavst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F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Kompatibilitet</w:t>
            </w:r>
            <w:r w:rsidRPr="001F7BA0">
              <w:rPr>
                <w:rFonts w:asciiTheme="minorHAnsi" w:hAnsiTheme="minorHAnsi" w:cstheme="minorHAnsi"/>
                <w:sz w:val="22"/>
                <w:szCs w:val="22"/>
              </w:rPr>
              <w:t>: Fungerar med alla enheter.</w:t>
            </w:r>
          </w:p>
          <w:p w14:paraId="1B6706BE" w14:textId="77777777" w:rsidR="001F7BA0" w:rsidRPr="001F7BA0" w:rsidRDefault="001F7BA0" w:rsidP="001F7BA0">
            <w:pPr>
              <w:pStyle w:val="Ingetavst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F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Användarvänlighet</w:t>
            </w:r>
            <w:r w:rsidRPr="001F7BA0">
              <w:rPr>
                <w:rFonts w:asciiTheme="minorHAnsi" w:hAnsiTheme="minorHAnsi" w:cstheme="minorHAnsi"/>
                <w:sz w:val="22"/>
                <w:szCs w:val="22"/>
              </w:rPr>
              <w:t>: 8 knappar, 8 funktioner.</w:t>
            </w:r>
          </w:p>
          <w:p w14:paraId="5A7A5C85" w14:textId="77777777" w:rsidR="001F7BA0" w:rsidRPr="001F7BA0" w:rsidRDefault="001F7BA0" w:rsidP="001F7BA0">
            <w:pPr>
              <w:pStyle w:val="Ingetavst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F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Batteritid</w:t>
            </w:r>
            <w:r w:rsidRPr="001F7BA0">
              <w:rPr>
                <w:rFonts w:asciiTheme="minorHAnsi" w:hAnsiTheme="minorHAnsi" w:cstheme="minorHAnsi"/>
                <w:sz w:val="22"/>
                <w:szCs w:val="22"/>
              </w:rPr>
              <w:t>: Ladda en gång i månaden.</w:t>
            </w:r>
          </w:p>
          <w:p w14:paraId="233C4EAF" w14:textId="77777777" w:rsidR="001F7BA0" w:rsidRPr="001F7BA0" w:rsidRDefault="001F7BA0" w:rsidP="001F7BA0">
            <w:pPr>
              <w:pStyle w:val="Ingetavst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F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Enkel installation</w:t>
            </w:r>
            <w:r w:rsidRPr="001F7BA0">
              <w:rPr>
                <w:rFonts w:asciiTheme="minorHAnsi" w:hAnsiTheme="minorHAnsi" w:cstheme="minorHAnsi"/>
                <w:sz w:val="22"/>
                <w:szCs w:val="22"/>
              </w:rPr>
              <w:t>: Engångs Bluetooth-installation.</w:t>
            </w:r>
          </w:p>
          <w:p w14:paraId="5BA3466C" w14:textId="77777777" w:rsidR="001F7BA0" w:rsidRPr="001F7BA0" w:rsidRDefault="001F7BA0" w:rsidP="001F7BA0">
            <w:pPr>
              <w:pStyle w:val="Ingetavst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F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Låg fingerfärdighet</w:t>
            </w:r>
            <w:r w:rsidRPr="001F7BA0">
              <w:rPr>
                <w:rFonts w:asciiTheme="minorHAnsi" w:hAnsiTheme="minorHAnsi" w:cstheme="minorHAnsi"/>
                <w:sz w:val="22"/>
                <w:szCs w:val="22"/>
              </w:rPr>
              <w:t>: Stora, anpassningsbara knappar.</w:t>
            </w:r>
          </w:p>
          <w:p w14:paraId="506A7ED3" w14:textId="4C9EA35D" w:rsidR="00B64CED" w:rsidRPr="00B64CED" w:rsidRDefault="00B64CED" w:rsidP="00B64CED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8392DE" w14:textId="6B26D11E" w:rsidR="00982EDB" w:rsidRPr="00793941" w:rsidRDefault="00982EDB" w:rsidP="00B64CED">
            <w:pPr>
              <w:pStyle w:val="Ingetavstnd"/>
            </w:pP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804"/>
        <w:gridCol w:w="1177"/>
      </w:tblGrid>
      <w:tr w:rsidR="00F11A74" w14:paraId="4675CBCB" w14:textId="77777777" w:rsidTr="00BA24C1">
        <w:tc>
          <w:tcPr>
            <w:tcW w:w="1413" w:type="dxa"/>
            <w:shd w:val="clear" w:color="auto" w:fill="00843B"/>
          </w:tcPr>
          <w:p w14:paraId="7B21523A" w14:textId="2E9A91B7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A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rtnr</w:t>
            </w:r>
            <w:proofErr w:type="spellEnd"/>
          </w:p>
        </w:tc>
        <w:tc>
          <w:tcPr>
            <w:tcW w:w="6804" w:type="dxa"/>
            <w:shd w:val="clear" w:color="auto" w:fill="00843B"/>
          </w:tcPr>
          <w:p w14:paraId="485C82D7" w14:textId="1B20A720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B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0035CC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P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ris</w:t>
            </w:r>
            <w:r w:rsidR="00E62AD7"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:</w:t>
            </w:r>
          </w:p>
        </w:tc>
      </w:tr>
      <w:tr w:rsidR="00F11A74" w14:paraId="4391C1AF" w14:textId="77777777" w:rsidTr="009C4F0A">
        <w:trPr>
          <w:trHeight w:val="416"/>
        </w:trPr>
        <w:tc>
          <w:tcPr>
            <w:tcW w:w="1413" w:type="dxa"/>
          </w:tcPr>
          <w:p w14:paraId="3017F873" w14:textId="1782C703" w:rsidR="00F11A74" w:rsidRPr="00E62AD7" w:rsidRDefault="00E10116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proofErr w:type="gramStart"/>
            <w:r w:rsidRPr="00E10116">
              <w:t>1-43</w:t>
            </w:r>
            <w:r w:rsidR="005225C7">
              <w:t>6</w:t>
            </w:r>
            <w:r w:rsidRPr="00E10116">
              <w:t>0</w:t>
            </w:r>
            <w:proofErr w:type="gramEnd"/>
          </w:p>
        </w:tc>
        <w:tc>
          <w:tcPr>
            <w:tcW w:w="6804" w:type="dxa"/>
          </w:tcPr>
          <w:p w14:paraId="22A3151E" w14:textId="100C218E" w:rsidR="00F11A74" w:rsidRPr="00E62AD7" w:rsidRDefault="0035202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proofErr w:type="spellStart"/>
            <w:r w:rsidRPr="00352024">
              <w:t>Hable</w:t>
            </w:r>
            <w:proofErr w:type="spellEnd"/>
            <w:r w:rsidRPr="00352024">
              <w:t xml:space="preserve"> EASY</w:t>
            </w:r>
          </w:p>
        </w:tc>
        <w:tc>
          <w:tcPr>
            <w:tcW w:w="1177" w:type="dxa"/>
          </w:tcPr>
          <w:p w14:paraId="656DE25C" w14:textId="6BF98A38" w:rsidR="00F11A74" w:rsidRPr="008E3015" w:rsidRDefault="0035202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u w:val="none"/>
              </w:rPr>
              <w:t xml:space="preserve">2 </w:t>
            </w:r>
            <w:proofErr w:type="gramStart"/>
            <w:r>
              <w:rPr>
                <w:rStyle w:val="Hyperlnk"/>
                <w:color w:val="000000" w:themeColor="text1"/>
                <w:u w:val="none"/>
              </w:rPr>
              <w:t>32</w:t>
            </w:r>
            <w:r w:rsidR="008E3015" w:rsidRPr="008E3015">
              <w:rPr>
                <w:rStyle w:val="Hyperlnk"/>
                <w:color w:val="000000" w:themeColor="text1"/>
                <w:u w:val="none"/>
              </w:rPr>
              <w:t>0</w:t>
            </w:r>
            <w:r w:rsidR="00BA24C1" w:rsidRPr="008E3015">
              <w:rPr>
                <w:rStyle w:val="Hyperlnk"/>
                <w:color w:val="000000" w:themeColor="text1"/>
                <w:u w:val="none"/>
              </w:rPr>
              <w:t>:-</w:t>
            </w:r>
            <w:proofErr w:type="gramEnd"/>
          </w:p>
        </w:tc>
      </w:tr>
    </w:tbl>
    <w:p w14:paraId="225684DC" w14:textId="45C72A22" w:rsidR="009E4561" w:rsidRDefault="009E4561" w:rsidP="006513D7">
      <w:pPr>
        <w:autoSpaceDE w:val="0"/>
        <w:autoSpaceDN w:val="0"/>
        <w:adjustRightInd w:val="0"/>
        <w:rPr>
          <w:rStyle w:val="Hyperlnk"/>
          <w:lang w:eastAsia="en-US"/>
        </w:rPr>
      </w:pPr>
    </w:p>
    <w:sectPr w:rsidR="009E4561" w:rsidSect="005A5842">
      <w:headerReference w:type="default" r:id="rId11"/>
      <w:foot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8009" w14:textId="77777777" w:rsidR="00595D2C" w:rsidRDefault="00595D2C" w:rsidP="005A5842">
      <w:r>
        <w:separator/>
      </w:r>
    </w:p>
  </w:endnote>
  <w:endnote w:type="continuationSeparator" w:id="0">
    <w:p w14:paraId="008260F2" w14:textId="77777777" w:rsidR="00595D2C" w:rsidRDefault="00595D2C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278F50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73AD" w14:textId="77777777" w:rsidR="00595D2C" w:rsidRDefault="00595D2C" w:rsidP="005A5842">
      <w:r>
        <w:separator/>
      </w:r>
    </w:p>
  </w:footnote>
  <w:footnote w:type="continuationSeparator" w:id="0">
    <w:p w14:paraId="315E6A9C" w14:textId="77777777" w:rsidR="00595D2C" w:rsidRDefault="00595D2C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B1D"/>
    <w:multiLevelType w:val="multilevel"/>
    <w:tmpl w:val="E9E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930"/>
    <w:multiLevelType w:val="multilevel"/>
    <w:tmpl w:val="00FA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D17EA"/>
    <w:multiLevelType w:val="hybridMultilevel"/>
    <w:tmpl w:val="3B78B6F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36356"/>
    <w:multiLevelType w:val="hybridMultilevel"/>
    <w:tmpl w:val="D930970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1298A"/>
    <w:multiLevelType w:val="hybridMultilevel"/>
    <w:tmpl w:val="EB0E3010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77CCE"/>
    <w:multiLevelType w:val="multilevel"/>
    <w:tmpl w:val="A23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46588"/>
    <w:multiLevelType w:val="multilevel"/>
    <w:tmpl w:val="C81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92538"/>
    <w:multiLevelType w:val="hybridMultilevel"/>
    <w:tmpl w:val="E9A614B4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3626"/>
    <w:multiLevelType w:val="hybridMultilevel"/>
    <w:tmpl w:val="84E0FE1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84B3B"/>
    <w:multiLevelType w:val="hybridMultilevel"/>
    <w:tmpl w:val="AEB835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B05344"/>
    <w:multiLevelType w:val="hybridMultilevel"/>
    <w:tmpl w:val="F1EA62B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C843C5"/>
    <w:multiLevelType w:val="hybridMultilevel"/>
    <w:tmpl w:val="404288C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11"/>
  </w:num>
  <w:num w:numId="2" w16cid:durableId="1265262470">
    <w:abstractNumId w:val="9"/>
  </w:num>
  <w:num w:numId="3" w16cid:durableId="1790007904">
    <w:abstractNumId w:val="8"/>
  </w:num>
  <w:num w:numId="4" w16cid:durableId="829101249">
    <w:abstractNumId w:val="6"/>
  </w:num>
  <w:num w:numId="5" w16cid:durableId="27537448">
    <w:abstractNumId w:val="2"/>
  </w:num>
  <w:num w:numId="6" w16cid:durableId="710959146">
    <w:abstractNumId w:val="12"/>
  </w:num>
  <w:num w:numId="7" w16cid:durableId="809903796">
    <w:abstractNumId w:val="10"/>
  </w:num>
  <w:num w:numId="8" w16cid:durableId="1146822749">
    <w:abstractNumId w:val="5"/>
  </w:num>
  <w:num w:numId="9" w16cid:durableId="1318420039">
    <w:abstractNumId w:val="7"/>
  </w:num>
  <w:num w:numId="10" w16cid:durableId="284121868">
    <w:abstractNumId w:val="1"/>
  </w:num>
  <w:num w:numId="11" w16cid:durableId="1237860233">
    <w:abstractNumId w:val="3"/>
  </w:num>
  <w:num w:numId="12" w16cid:durableId="388113712">
    <w:abstractNumId w:val="0"/>
  </w:num>
  <w:num w:numId="13" w16cid:durableId="862135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11EB2"/>
    <w:rsid w:val="00016383"/>
    <w:rsid w:val="00021457"/>
    <w:rsid w:val="000365B0"/>
    <w:rsid w:val="00056B9C"/>
    <w:rsid w:val="0006235F"/>
    <w:rsid w:val="000861D8"/>
    <w:rsid w:val="00091080"/>
    <w:rsid w:val="000D0371"/>
    <w:rsid w:val="000D73C6"/>
    <w:rsid w:val="000E3E72"/>
    <w:rsid w:val="000F1782"/>
    <w:rsid w:val="000F47E6"/>
    <w:rsid w:val="00104D70"/>
    <w:rsid w:val="00115BCD"/>
    <w:rsid w:val="001834C1"/>
    <w:rsid w:val="00192EFC"/>
    <w:rsid w:val="001B07AC"/>
    <w:rsid w:val="001D0CEA"/>
    <w:rsid w:val="001E4BB7"/>
    <w:rsid w:val="001F7BA0"/>
    <w:rsid w:val="002108DE"/>
    <w:rsid w:val="0026106D"/>
    <w:rsid w:val="00266A82"/>
    <w:rsid w:val="00272624"/>
    <w:rsid w:val="00275BAB"/>
    <w:rsid w:val="002A2AC6"/>
    <w:rsid w:val="002B659D"/>
    <w:rsid w:val="002D2A47"/>
    <w:rsid w:val="002E08E6"/>
    <w:rsid w:val="003125AD"/>
    <w:rsid w:val="00322E2B"/>
    <w:rsid w:val="00324E11"/>
    <w:rsid w:val="00352024"/>
    <w:rsid w:val="00366373"/>
    <w:rsid w:val="0039042F"/>
    <w:rsid w:val="003B69B0"/>
    <w:rsid w:val="003D1EA1"/>
    <w:rsid w:val="003F4D5A"/>
    <w:rsid w:val="003F612F"/>
    <w:rsid w:val="00440DC8"/>
    <w:rsid w:val="00456321"/>
    <w:rsid w:val="00461F45"/>
    <w:rsid w:val="00463F58"/>
    <w:rsid w:val="004652DA"/>
    <w:rsid w:val="004721A9"/>
    <w:rsid w:val="00472FC4"/>
    <w:rsid w:val="004945BB"/>
    <w:rsid w:val="004A728F"/>
    <w:rsid w:val="004C0159"/>
    <w:rsid w:val="004C34E5"/>
    <w:rsid w:val="00502BC0"/>
    <w:rsid w:val="005068B9"/>
    <w:rsid w:val="00516DE4"/>
    <w:rsid w:val="005225C7"/>
    <w:rsid w:val="00525939"/>
    <w:rsid w:val="00533DDB"/>
    <w:rsid w:val="0054338D"/>
    <w:rsid w:val="005504E9"/>
    <w:rsid w:val="00595D2C"/>
    <w:rsid w:val="005A140C"/>
    <w:rsid w:val="005A5842"/>
    <w:rsid w:val="005E7FEE"/>
    <w:rsid w:val="005F30D3"/>
    <w:rsid w:val="005F62C4"/>
    <w:rsid w:val="00634824"/>
    <w:rsid w:val="0064350B"/>
    <w:rsid w:val="006513D7"/>
    <w:rsid w:val="006670E7"/>
    <w:rsid w:val="00683555"/>
    <w:rsid w:val="006B0021"/>
    <w:rsid w:val="006E12C2"/>
    <w:rsid w:val="00711ACF"/>
    <w:rsid w:val="00723B13"/>
    <w:rsid w:val="007304DE"/>
    <w:rsid w:val="00730C42"/>
    <w:rsid w:val="00731745"/>
    <w:rsid w:val="00734127"/>
    <w:rsid w:val="00756777"/>
    <w:rsid w:val="0079563B"/>
    <w:rsid w:val="007B4BA6"/>
    <w:rsid w:val="007D09D3"/>
    <w:rsid w:val="00806938"/>
    <w:rsid w:val="00833C40"/>
    <w:rsid w:val="00835DA0"/>
    <w:rsid w:val="00836162"/>
    <w:rsid w:val="008416EF"/>
    <w:rsid w:val="008530A6"/>
    <w:rsid w:val="00854125"/>
    <w:rsid w:val="008664B2"/>
    <w:rsid w:val="00896731"/>
    <w:rsid w:val="008C4502"/>
    <w:rsid w:val="008C6DF7"/>
    <w:rsid w:val="008E0AF3"/>
    <w:rsid w:val="008E3015"/>
    <w:rsid w:val="009100CC"/>
    <w:rsid w:val="009265B5"/>
    <w:rsid w:val="00933CBA"/>
    <w:rsid w:val="00982EDB"/>
    <w:rsid w:val="00985C9A"/>
    <w:rsid w:val="00992163"/>
    <w:rsid w:val="009A7369"/>
    <w:rsid w:val="009C4F0A"/>
    <w:rsid w:val="009C6B64"/>
    <w:rsid w:val="009D021D"/>
    <w:rsid w:val="009D27F3"/>
    <w:rsid w:val="009E4561"/>
    <w:rsid w:val="00A06983"/>
    <w:rsid w:val="00A15BF6"/>
    <w:rsid w:val="00A21520"/>
    <w:rsid w:val="00A46AD7"/>
    <w:rsid w:val="00A70012"/>
    <w:rsid w:val="00A813A2"/>
    <w:rsid w:val="00AF19C0"/>
    <w:rsid w:val="00B1226E"/>
    <w:rsid w:val="00B143CC"/>
    <w:rsid w:val="00B344C3"/>
    <w:rsid w:val="00B570EE"/>
    <w:rsid w:val="00B62BB8"/>
    <w:rsid w:val="00B64CED"/>
    <w:rsid w:val="00B87EED"/>
    <w:rsid w:val="00B939CE"/>
    <w:rsid w:val="00BA24C1"/>
    <w:rsid w:val="00BD0F34"/>
    <w:rsid w:val="00BD1017"/>
    <w:rsid w:val="00BD2A98"/>
    <w:rsid w:val="00BF2C39"/>
    <w:rsid w:val="00C2576F"/>
    <w:rsid w:val="00C328C4"/>
    <w:rsid w:val="00C5661B"/>
    <w:rsid w:val="00CA07DD"/>
    <w:rsid w:val="00CC3FF1"/>
    <w:rsid w:val="00D47F72"/>
    <w:rsid w:val="00D8578D"/>
    <w:rsid w:val="00D96C74"/>
    <w:rsid w:val="00DD6A33"/>
    <w:rsid w:val="00DE1BED"/>
    <w:rsid w:val="00DE383C"/>
    <w:rsid w:val="00E01A8D"/>
    <w:rsid w:val="00E10116"/>
    <w:rsid w:val="00E12255"/>
    <w:rsid w:val="00E318C2"/>
    <w:rsid w:val="00E62AD7"/>
    <w:rsid w:val="00EA3D86"/>
    <w:rsid w:val="00EB27FB"/>
    <w:rsid w:val="00EB758C"/>
    <w:rsid w:val="00F03CFD"/>
    <w:rsid w:val="00F11A74"/>
    <w:rsid w:val="00F66F7A"/>
    <w:rsid w:val="00F7437E"/>
    <w:rsid w:val="00FB59C6"/>
    <w:rsid w:val="00FF454A"/>
    <w:rsid w:val="00FF686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2576F"/>
    <w:pPr>
      <w:spacing w:after="0" w:line="240" w:lineRule="auto"/>
    </w:pPr>
    <w:rPr>
      <w:kern w:val="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10</cp:revision>
  <cp:lastPrinted>2025-04-09T06:34:00Z</cp:lastPrinted>
  <dcterms:created xsi:type="dcterms:W3CDTF">2026-03-18T12:46:00Z</dcterms:created>
  <dcterms:modified xsi:type="dcterms:W3CDTF">2026-03-18T12:58:00Z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