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82EDB" w14:paraId="216857D0" w14:textId="77777777" w:rsidTr="009C4F0A">
        <w:trPr>
          <w:trHeight w:val="11766"/>
        </w:trPr>
        <w:tc>
          <w:tcPr>
            <w:tcW w:w="9356" w:type="dxa"/>
          </w:tcPr>
          <w:p w14:paraId="47AAB12B" w14:textId="318E19AE" w:rsidR="00982EDB" w:rsidRPr="001B07AC" w:rsidRDefault="00982EDB" w:rsidP="001B07AC">
            <w:pPr>
              <w:jc w:val="center"/>
              <w:rPr>
                <w:noProof/>
                <w:lang w:eastAsia="en-US"/>
              </w:rPr>
            </w:pPr>
          </w:p>
          <w:p w14:paraId="208B2A40" w14:textId="5EFE19E3" w:rsidR="00EB758C" w:rsidRPr="00EB758C" w:rsidRDefault="00502BC0" w:rsidP="00EB758C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ACB49D4" wp14:editId="55340FA0">
                  <wp:simplePos x="0" y="0"/>
                  <wp:positionH relativeFrom="column">
                    <wp:posOffset>1945640</wp:posOffset>
                  </wp:positionH>
                  <wp:positionV relativeFrom="paragraph">
                    <wp:posOffset>109220</wp:posOffset>
                  </wp:positionV>
                  <wp:extent cx="3796665" cy="2352675"/>
                  <wp:effectExtent l="0" t="0" r="0" b="9525"/>
                  <wp:wrapThrough wrapText="bothSides">
                    <wp:wrapPolygon edited="0">
                      <wp:start x="0" y="0"/>
                      <wp:lineTo x="0" y="21513"/>
                      <wp:lineTo x="21459" y="21513"/>
                      <wp:lineTo x="21459" y="0"/>
                      <wp:lineTo x="0" y="0"/>
                    </wp:wrapPolygon>
                  </wp:wrapThrough>
                  <wp:docPr id="302825088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666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56B9C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>L</w:t>
            </w:r>
            <w:r w:rsidR="00C2576F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>OOKY</w:t>
            </w:r>
            <w:r w:rsidR="00056B9C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 xml:space="preserve"> MAG</w:t>
            </w:r>
            <w:r w:rsidR="00FF6867">
              <w:t xml:space="preserve"> </w:t>
            </w:r>
            <w:r>
              <w:t xml:space="preserve"> </w:t>
            </w:r>
          </w:p>
          <w:p w14:paraId="4B385B02" w14:textId="77777777" w:rsidR="00985C9A" w:rsidRDefault="00985C9A" w:rsidP="002A2AC6"/>
          <w:p w14:paraId="02860861" w14:textId="68B006FF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 xml:space="preserve">Letar du efter ett handhållet förstoringsglas som förbättrar din syn utan att kompromissa med stil eller komfort? Leta inte längre än till </w:t>
            </w:r>
            <w:r w:rsidR="00192EFC">
              <w:rPr>
                <w:rFonts w:asciiTheme="minorHAnsi" w:hAnsiTheme="minorHAnsi" w:cstheme="minorHAnsi"/>
                <w:sz w:val="22"/>
                <w:szCs w:val="22"/>
              </w:rPr>
              <w:t xml:space="preserve">LOOKY </w:t>
            </w:r>
            <w:r w:rsidR="009C6B64">
              <w:rPr>
                <w:rFonts w:asciiTheme="minorHAnsi" w:hAnsiTheme="minorHAnsi" w:cstheme="minorHAnsi"/>
                <w:sz w:val="22"/>
                <w:szCs w:val="22"/>
              </w:rPr>
              <w:t>MAG</w:t>
            </w: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, det senaste genombrottet inom förstoringsteknik. Denna innovativa produkt erbjuder förstoring från 1x till 8x, vilket gör den perfekt för ett brett spektrum av applikationer, från läsning till precisionsarbete.</w:t>
            </w:r>
          </w:p>
          <w:p w14:paraId="6AFC1188" w14:textId="77777777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397343" w14:textId="0BDBA41D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 xml:space="preserve">Med en elegant och modern design är </w:t>
            </w:r>
            <w:r w:rsidR="009C6B64">
              <w:rPr>
                <w:rFonts w:asciiTheme="minorHAnsi" w:hAnsiTheme="minorHAnsi" w:cstheme="minorHAnsi"/>
                <w:sz w:val="22"/>
                <w:szCs w:val="22"/>
              </w:rPr>
              <w:t>LOOKY MAG</w:t>
            </w:r>
            <w:r w:rsidR="009C6B64" w:rsidRPr="00C25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inte bara mycket funktionell utan också ett snyggt tillskott till din verktygslåda. Dess lätta konstruktion säkerställer att du kan använda den</w:t>
            </w:r>
          </w:p>
          <w:p w14:paraId="2E07AEA1" w14:textId="77777777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bekvämt under längre perioder utan att bli trött. Dessutom ersätter den traditionella förstoringsglas och ger dig förbättrad skärpa, precision och fler förstoringsalternativ.</w:t>
            </w:r>
          </w:p>
          <w:p w14:paraId="1133F0F7" w14:textId="77777777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AFECE7" w14:textId="4BA563BA" w:rsidR="00C2576F" w:rsidRPr="006513D7" w:rsidRDefault="00C2576F" w:rsidP="00C2576F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1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Varför välja </w:t>
            </w:r>
            <w:r w:rsidR="009C6B64">
              <w:rPr>
                <w:rFonts w:asciiTheme="minorHAnsi" w:hAnsiTheme="minorHAnsi" w:cstheme="minorHAnsi"/>
                <w:sz w:val="22"/>
                <w:szCs w:val="22"/>
              </w:rPr>
              <w:t>LOOKY MAG</w:t>
            </w:r>
            <w:r w:rsidRPr="00651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48202419" w14:textId="77777777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Mångsidig förstoring: Från 1x till 8x, perfekt för olika uppgifter.</w:t>
            </w:r>
          </w:p>
          <w:p w14:paraId="1415A62E" w14:textId="77777777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Kristallklar vision: Ljust kontrastljus för exceptionell skärpa i alla miljöer.</w:t>
            </w:r>
          </w:p>
          <w:p w14:paraId="1D94F70C" w14:textId="77777777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Lätt och ergonomisk: Utformad för långvarig användning utan obehag.</w:t>
            </w:r>
          </w:p>
          <w:p w14:paraId="76D65402" w14:textId="77777777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Modern och snygg: Ett elegant tillskott till alla miljöer, som kombinerar form och funktion.</w:t>
            </w:r>
          </w:p>
          <w:p w14:paraId="1761C9F7" w14:textId="1905B3C2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Uppladdningsbart batteri: Internt batteri som kan laddas via USB,</w:t>
            </w:r>
            <w:r w:rsidR="003125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håller upp till 3 timmar på en enda laddning.</w:t>
            </w:r>
          </w:p>
          <w:p w14:paraId="1D8DB850" w14:textId="77777777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Hållbar och pålitlig: Tillverkad av högkvalitativa material för långvarig prestanda.</w:t>
            </w:r>
          </w:p>
          <w:p w14:paraId="60E495A6" w14:textId="77777777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Ersätter traditionella förstoringsglas: Ger förbättrad skärpa, precision och fler förstoringsalternativ än traditionella handhållna förstoringsglas.</w:t>
            </w:r>
          </w:p>
          <w:p w14:paraId="3C4DF12C" w14:textId="77777777" w:rsidR="00C2576F" w:rsidRPr="00C2576F" w:rsidRDefault="00C2576F" w:rsidP="00C2576F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A0618" w14:textId="77777777" w:rsidR="00C2576F" w:rsidRPr="006513D7" w:rsidRDefault="00C2576F" w:rsidP="00C2576F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1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Huvudspecifikationer</w:t>
            </w:r>
          </w:p>
          <w:p w14:paraId="6C17FB4D" w14:textId="133B61EC" w:rsidR="00C2576F" w:rsidRDefault="00C2576F" w:rsidP="00C2576F">
            <w:pPr>
              <w:pStyle w:val="Ingetavstn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3-tums ljusstark TFT-skärm</w:t>
            </w:r>
          </w:p>
          <w:p w14:paraId="0B16D0F4" w14:textId="77777777" w:rsidR="00C2576F" w:rsidRDefault="00C2576F" w:rsidP="00C2576F">
            <w:pPr>
              <w:pStyle w:val="Ingetavstn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2 fotolägen, inverterat och 2 högkontrastlägen</w:t>
            </w:r>
          </w:p>
          <w:p w14:paraId="7262A549" w14:textId="77777777" w:rsidR="00C2576F" w:rsidRDefault="00C2576F" w:rsidP="00C2576F">
            <w:pPr>
              <w:pStyle w:val="Ingetavstn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Förstoringsgrad 1x, 2x, 4x, 6x, 8x</w:t>
            </w:r>
          </w:p>
          <w:p w14:paraId="271F6D79" w14:textId="77777777" w:rsidR="00C2576F" w:rsidRDefault="00C2576F" w:rsidP="00C2576F">
            <w:pPr>
              <w:pStyle w:val="Ingetavstn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Fokusdjup på 5 cm</w:t>
            </w:r>
          </w:p>
          <w:p w14:paraId="03E35819" w14:textId="77777777" w:rsidR="00C2576F" w:rsidRDefault="00C2576F" w:rsidP="00C2576F">
            <w:pPr>
              <w:pStyle w:val="Ingetavstn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Frysbildsfunktion</w:t>
            </w:r>
          </w:p>
          <w:p w14:paraId="490A60B3" w14:textId="77777777" w:rsidR="00C2576F" w:rsidRDefault="00C2576F" w:rsidP="00C2576F">
            <w:pPr>
              <w:pStyle w:val="Ingetavstn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Lämplig för vänster- och högerhänta</w:t>
            </w:r>
          </w:p>
          <w:p w14:paraId="1E5407B7" w14:textId="77777777" w:rsidR="00C2576F" w:rsidRDefault="00C2576F" w:rsidP="00C2576F">
            <w:pPr>
              <w:pStyle w:val="Ingetavstn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Upp till 3 timmars användningstid</w:t>
            </w:r>
          </w:p>
          <w:p w14:paraId="12A5046D" w14:textId="64CCC2A4" w:rsidR="00C2576F" w:rsidRPr="00C2576F" w:rsidRDefault="00C2576F" w:rsidP="00C2576F">
            <w:pPr>
              <w:pStyle w:val="Ingetavstn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576F">
              <w:rPr>
                <w:rFonts w:asciiTheme="minorHAnsi" w:hAnsiTheme="minorHAnsi" w:cstheme="minorHAnsi"/>
                <w:sz w:val="22"/>
                <w:szCs w:val="22"/>
              </w:rPr>
              <w:t>Laddning via USB-C</w:t>
            </w:r>
          </w:p>
          <w:p w14:paraId="4A8392DE" w14:textId="7FFD5C22" w:rsidR="00982EDB" w:rsidRPr="00793941" w:rsidRDefault="00982EDB" w:rsidP="00BA24C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804"/>
        <w:gridCol w:w="1177"/>
      </w:tblGrid>
      <w:tr w:rsidR="00F11A74" w14:paraId="4675CBCB" w14:textId="77777777" w:rsidTr="00BA24C1">
        <w:tc>
          <w:tcPr>
            <w:tcW w:w="1413" w:type="dxa"/>
            <w:shd w:val="clear" w:color="auto" w:fill="00843B"/>
          </w:tcPr>
          <w:p w14:paraId="7B21523A" w14:textId="2E9A91B7" w:rsidR="00F11A74" w:rsidRPr="000035CC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A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rtnr</w:t>
            </w:r>
          </w:p>
        </w:tc>
        <w:tc>
          <w:tcPr>
            <w:tcW w:w="6804" w:type="dxa"/>
            <w:shd w:val="clear" w:color="auto" w:fill="00843B"/>
          </w:tcPr>
          <w:p w14:paraId="485C82D7" w14:textId="1B20A720" w:rsidR="00F11A74" w:rsidRPr="000035CC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B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enämning</w:t>
            </w:r>
          </w:p>
        </w:tc>
        <w:tc>
          <w:tcPr>
            <w:tcW w:w="1177" w:type="dxa"/>
            <w:shd w:val="clear" w:color="auto" w:fill="00843B"/>
          </w:tcPr>
          <w:p w14:paraId="2014510B" w14:textId="39393314" w:rsidR="00F11A74" w:rsidRPr="000035CC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P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ris</w:t>
            </w:r>
            <w:r w:rsidR="00E62AD7"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:</w:t>
            </w:r>
          </w:p>
        </w:tc>
      </w:tr>
      <w:tr w:rsidR="00F11A74" w14:paraId="4391C1AF" w14:textId="77777777" w:rsidTr="009C4F0A">
        <w:trPr>
          <w:trHeight w:val="416"/>
        </w:trPr>
        <w:tc>
          <w:tcPr>
            <w:tcW w:w="1413" w:type="dxa"/>
          </w:tcPr>
          <w:p w14:paraId="3017F873" w14:textId="2C62302B" w:rsidR="00F11A74" w:rsidRPr="00E62AD7" w:rsidRDefault="006513D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r>
              <w:t>1-4535</w:t>
            </w:r>
          </w:p>
        </w:tc>
        <w:tc>
          <w:tcPr>
            <w:tcW w:w="6804" w:type="dxa"/>
          </w:tcPr>
          <w:p w14:paraId="22A3151E" w14:textId="19E100C3" w:rsidR="00F11A74" w:rsidRPr="00E62AD7" w:rsidRDefault="006513D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r w:rsidRPr="006513D7">
              <w:t>LOOKY MAG 2.8</w:t>
            </w:r>
          </w:p>
        </w:tc>
        <w:tc>
          <w:tcPr>
            <w:tcW w:w="1177" w:type="dxa"/>
          </w:tcPr>
          <w:p w14:paraId="656DE25C" w14:textId="2EA70DCB" w:rsidR="00F11A74" w:rsidRPr="00BA24C1" w:rsidRDefault="006513D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u w:val="none"/>
              </w:rPr>
              <w:t>2</w:t>
            </w:r>
            <w:r w:rsidR="004A728F">
              <w:rPr>
                <w:rStyle w:val="Hyperlnk"/>
                <w:color w:val="000000" w:themeColor="text1"/>
                <w:u w:val="none"/>
              </w:rPr>
              <w:t xml:space="preserve"> </w:t>
            </w:r>
            <w:r>
              <w:rPr>
                <w:rStyle w:val="Hyperlnk"/>
                <w:color w:val="000000" w:themeColor="text1"/>
                <w:u w:val="none"/>
              </w:rPr>
              <w:t>8</w:t>
            </w:r>
            <w:r w:rsidR="00854125" w:rsidRPr="009100CC">
              <w:rPr>
                <w:rStyle w:val="Hyperlnk"/>
                <w:color w:val="000000" w:themeColor="text1"/>
                <w:u w:val="none"/>
              </w:rPr>
              <w:t>00</w:t>
            </w:r>
            <w:r w:rsidR="00BA24C1" w:rsidRPr="00BA24C1">
              <w:rPr>
                <w:rStyle w:val="Hyperlnk"/>
                <w:color w:val="000000" w:themeColor="text1"/>
                <w:u w:val="none"/>
              </w:rPr>
              <w:t>:-</w:t>
            </w:r>
          </w:p>
        </w:tc>
      </w:tr>
    </w:tbl>
    <w:p w14:paraId="225684DC" w14:textId="45C72A22" w:rsidR="009E4561" w:rsidRDefault="009E4561" w:rsidP="006513D7">
      <w:pPr>
        <w:autoSpaceDE w:val="0"/>
        <w:autoSpaceDN w:val="0"/>
        <w:adjustRightInd w:val="0"/>
        <w:rPr>
          <w:rStyle w:val="Hyperlnk"/>
          <w:lang w:eastAsia="en-US"/>
        </w:rPr>
      </w:pPr>
    </w:p>
    <w:sectPr w:rsidR="009E4561" w:rsidSect="005A5842">
      <w:headerReference w:type="default" r:id="rId11"/>
      <w:footerReference w:type="default" r:id="rId12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6762" w14:textId="77777777" w:rsidR="00D47F72" w:rsidRDefault="00D47F72" w:rsidP="005A5842">
      <w:r>
        <w:separator/>
      </w:r>
    </w:p>
  </w:endnote>
  <w:endnote w:type="continuationSeparator" w:id="0">
    <w:p w14:paraId="6D24B77D" w14:textId="77777777" w:rsidR="00D47F72" w:rsidRDefault="00D47F72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5C721C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A5D9" w14:textId="77777777" w:rsidR="00D47F72" w:rsidRDefault="00D47F72" w:rsidP="005A5842">
      <w:r>
        <w:separator/>
      </w:r>
    </w:p>
  </w:footnote>
  <w:footnote w:type="continuationSeparator" w:id="0">
    <w:p w14:paraId="48071E71" w14:textId="77777777" w:rsidR="00D47F72" w:rsidRDefault="00D47F72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7EA"/>
    <w:multiLevelType w:val="hybridMultilevel"/>
    <w:tmpl w:val="3B78B6F8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6588"/>
    <w:multiLevelType w:val="multilevel"/>
    <w:tmpl w:val="C81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93626"/>
    <w:multiLevelType w:val="hybridMultilevel"/>
    <w:tmpl w:val="84E0FE1C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284B3B"/>
    <w:multiLevelType w:val="hybridMultilevel"/>
    <w:tmpl w:val="AEB835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C843C5"/>
    <w:multiLevelType w:val="hybridMultilevel"/>
    <w:tmpl w:val="404288C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4"/>
  </w:num>
  <w:num w:numId="2" w16cid:durableId="1265262470">
    <w:abstractNumId w:val="3"/>
  </w:num>
  <w:num w:numId="3" w16cid:durableId="1790007904">
    <w:abstractNumId w:val="2"/>
  </w:num>
  <w:num w:numId="4" w16cid:durableId="829101249">
    <w:abstractNumId w:val="1"/>
  </w:num>
  <w:num w:numId="5" w16cid:durableId="27537448">
    <w:abstractNumId w:val="0"/>
  </w:num>
  <w:num w:numId="6" w16cid:durableId="710959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16383"/>
    <w:rsid w:val="00021457"/>
    <w:rsid w:val="000365B0"/>
    <w:rsid w:val="00056B9C"/>
    <w:rsid w:val="0006235F"/>
    <w:rsid w:val="000D0371"/>
    <w:rsid w:val="000D73C6"/>
    <w:rsid w:val="000E3E72"/>
    <w:rsid w:val="000F1782"/>
    <w:rsid w:val="00115BCD"/>
    <w:rsid w:val="001834C1"/>
    <w:rsid w:val="00192EFC"/>
    <w:rsid w:val="001B07AC"/>
    <w:rsid w:val="002108DE"/>
    <w:rsid w:val="0026106D"/>
    <w:rsid w:val="00266A82"/>
    <w:rsid w:val="00272624"/>
    <w:rsid w:val="002A2AC6"/>
    <w:rsid w:val="002B659D"/>
    <w:rsid w:val="002D2A47"/>
    <w:rsid w:val="002E08E6"/>
    <w:rsid w:val="003125AD"/>
    <w:rsid w:val="00322E2B"/>
    <w:rsid w:val="00324E11"/>
    <w:rsid w:val="00366373"/>
    <w:rsid w:val="0039042F"/>
    <w:rsid w:val="003B69B0"/>
    <w:rsid w:val="003D1EA1"/>
    <w:rsid w:val="003F612F"/>
    <w:rsid w:val="00440DC8"/>
    <w:rsid w:val="00456321"/>
    <w:rsid w:val="004652DA"/>
    <w:rsid w:val="004721A9"/>
    <w:rsid w:val="00472FC4"/>
    <w:rsid w:val="004A728F"/>
    <w:rsid w:val="004C0159"/>
    <w:rsid w:val="004C34E5"/>
    <w:rsid w:val="00502BC0"/>
    <w:rsid w:val="005068B9"/>
    <w:rsid w:val="00516DE4"/>
    <w:rsid w:val="00525939"/>
    <w:rsid w:val="0054338D"/>
    <w:rsid w:val="005504E9"/>
    <w:rsid w:val="005A140C"/>
    <w:rsid w:val="005A5842"/>
    <w:rsid w:val="005E7FEE"/>
    <w:rsid w:val="005F30D3"/>
    <w:rsid w:val="005F62C4"/>
    <w:rsid w:val="0064350B"/>
    <w:rsid w:val="006513D7"/>
    <w:rsid w:val="006670E7"/>
    <w:rsid w:val="00683555"/>
    <w:rsid w:val="006E12C2"/>
    <w:rsid w:val="00711ACF"/>
    <w:rsid w:val="00723B13"/>
    <w:rsid w:val="007304DE"/>
    <w:rsid w:val="00731745"/>
    <w:rsid w:val="00734127"/>
    <w:rsid w:val="00756777"/>
    <w:rsid w:val="0079563B"/>
    <w:rsid w:val="007D09D3"/>
    <w:rsid w:val="00806938"/>
    <w:rsid w:val="00833C40"/>
    <w:rsid w:val="00835DA0"/>
    <w:rsid w:val="00836162"/>
    <w:rsid w:val="008416EF"/>
    <w:rsid w:val="008530A6"/>
    <w:rsid w:val="00854125"/>
    <w:rsid w:val="008664B2"/>
    <w:rsid w:val="00896731"/>
    <w:rsid w:val="008C4502"/>
    <w:rsid w:val="008C6DF7"/>
    <w:rsid w:val="008E0AF3"/>
    <w:rsid w:val="009100CC"/>
    <w:rsid w:val="009265B5"/>
    <w:rsid w:val="00933CBA"/>
    <w:rsid w:val="00982EDB"/>
    <w:rsid w:val="00985C9A"/>
    <w:rsid w:val="00992163"/>
    <w:rsid w:val="009A7369"/>
    <w:rsid w:val="009C4F0A"/>
    <w:rsid w:val="009C6B64"/>
    <w:rsid w:val="009D021D"/>
    <w:rsid w:val="009D27F3"/>
    <w:rsid w:val="009E4561"/>
    <w:rsid w:val="00A06983"/>
    <w:rsid w:val="00A15BF6"/>
    <w:rsid w:val="00A46AD7"/>
    <w:rsid w:val="00AF19C0"/>
    <w:rsid w:val="00B1226E"/>
    <w:rsid w:val="00B143CC"/>
    <w:rsid w:val="00B344C3"/>
    <w:rsid w:val="00B570EE"/>
    <w:rsid w:val="00B62BB8"/>
    <w:rsid w:val="00B87EED"/>
    <w:rsid w:val="00B939CE"/>
    <w:rsid w:val="00BA24C1"/>
    <w:rsid w:val="00BD0F34"/>
    <w:rsid w:val="00BD2A98"/>
    <w:rsid w:val="00BF2C39"/>
    <w:rsid w:val="00C2576F"/>
    <w:rsid w:val="00C328C4"/>
    <w:rsid w:val="00C5661B"/>
    <w:rsid w:val="00CA07DD"/>
    <w:rsid w:val="00CC3FF1"/>
    <w:rsid w:val="00D47F72"/>
    <w:rsid w:val="00D8578D"/>
    <w:rsid w:val="00DD6A33"/>
    <w:rsid w:val="00DE1BED"/>
    <w:rsid w:val="00E01A8D"/>
    <w:rsid w:val="00E12255"/>
    <w:rsid w:val="00E318C2"/>
    <w:rsid w:val="00E62AD7"/>
    <w:rsid w:val="00EB27FB"/>
    <w:rsid w:val="00EB758C"/>
    <w:rsid w:val="00F03CFD"/>
    <w:rsid w:val="00F11A74"/>
    <w:rsid w:val="00F66F7A"/>
    <w:rsid w:val="00FB59C6"/>
    <w:rsid w:val="00FF454A"/>
    <w:rsid w:val="00FF6867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C2576F"/>
    <w:pPr>
      <w:spacing w:after="0" w:line="240" w:lineRule="auto"/>
    </w:pPr>
    <w:rPr>
      <w:kern w:val="2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13</cp:revision>
  <cp:lastPrinted>2025-04-09T06:34:00Z</cp:lastPrinted>
  <dcterms:created xsi:type="dcterms:W3CDTF">2025-08-22T08:11:00Z</dcterms:created>
  <dcterms:modified xsi:type="dcterms:W3CDTF">2025-08-22T08:25:00Z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